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D7C41" w14:textId="618F6BF1" w:rsidR="00395ABF" w:rsidRPr="00927C1B" w:rsidRDefault="00395ABF" w:rsidP="00395ABF">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712B6" w:rsidRPr="00E712B6">
        <w:rPr>
          <w:rFonts w:ascii="Arial" w:eastAsia="Arial Unicode MS" w:hAnsi="Arial" w:cs="Arial"/>
          <w:b/>
          <w:bCs/>
          <w:sz w:val="24"/>
        </w:rPr>
        <w:t>S2-2211005</w:t>
      </w:r>
      <w:r w:rsidR="007C1FFB" w:rsidRPr="007C1FFB" w:rsidDel="007C1FFB">
        <w:rPr>
          <w:rFonts w:ascii="Arial" w:eastAsia="Arial Unicode MS" w:hAnsi="Arial" w:cs="Arial"/>
          <w:b/>
          <w:bCs/>
          <w:sz w:val="24"/>
        </w:rPr>
        <w:t xml:space="preserve"> </w:t>
      </w:r>
    </w:p>
    <w:p w14:paraId="1C04B690" w14:textId="42D668EA" w:rsidR="00395ABF" w:rsidRPr="003244C5" w:rsidRDefault="00395ABF" w:rsidP="00395A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Pr="00927C1B">
        <w:rPr>
          <w:rFonts w:ascii="Arial" w:eastAsia="Arial Unicode MS" w:hAnsi="Arial" w:cs="Arial"/>
          <w:b/>
          <w:bCs/>
        </w:rPr>
        <w:tab/>
      </w:r>
      <w:r>
        <w:rPr>
          <w:rFonts w:ascii="Arial" w:hAnsi="Arial" w:cs="Arial"/>
          <w:b/>
          <w:bCs/>
          <w:color w:val="0000FF"/>
        </w:rPr>
        <w:t xml:space="preserve">(revision of </w:t>
      </w:r>
      <w:r w:rsidR="00E712B6" w:rsidRPr="00E712B6">
        <w:rPr>
          <w:rFonts w:ascii="Arial" w:hAnsi="Arial" w:cs="Arial"/>
          <w:b/>
          <w:bCs/>
          <w:color w:val="0000FF"/>
        </w:rPr>
        <w:t>S2-2210830</w:t>
      </w:r>
      <w:r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3779451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r w:rsidR="00E712B6">
        <w:rPr>
          <w:rFonts w:ascii="Arial" w:hAnsi="Arial" w:cs="Arial"/>
          <w:b/>
        </w:rPr>
        <w:t xml:space="preserve">, </w:t>
      </w:r>
      <w:r w:rsidR="00E712B6" w:rsidRPr="00E712B6">
        <w:rPr>
          <w:rFonts w:ascii="Arial" w:hAnsi="Arial" w:cs="Arial"/>
          <w:b/>
        </w:rPr>
        <w:t>Ericsson</w:t>
      </w:r>
    </w:p>
    <w:p w14:paraId="66130CDF" w14:textId="4A1F704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TR 23.700-</w:t>
      </w:r>
      <w:r w:rsidR="00395ABF">
        <w:rPr>
          <w:rFonts w:ascii="Arial" w:hAnsi="Arial" w:cs="Arial"/>
          <w:b/>
        </w:rPr>
        <w:t>05</w:t>
      </w:r>
      <w:r w:rsidR="00F8722B">
        <w:rPr>
          <w:rFonts w:ascii="Arial" w:hAnsi="Arial" w:cs="Arial"/>
          <w:b/>
        </w:rPr>
        <w:t xml:space="preserve">: </w:t>
      </w:r>
      <w:r w:rsidR="00395ABF" w:rsidRPr="00395ABF">
        <w:rPr>
          <w:rFonts w:ascii="Arial" w:hAnsi="Arial" w:cs="Arial"/>
          <w:b/>
        </w:rPr>
        <w:t>KI#</w:t>
      </w:r>
      <w:r w:rsidR="00395ABF">
        <w:rPr>
          <w:rFonts w:ascii="Arial" w:hAnsi="Arial" w:cs="Arial"/>
          <w:b/>
        </w:rPr>
        <w:t>7</w:t>
      </w:r>
      <w:r w:rsidR="00395ABF" w:rsidRPr="00395ABF">
        <w:rPr>
          <w:rFonts w:ascii="Arial" w:hAnsi="Arial" w:cs="Arial"/>
          <w:b/>
        </w:rPr>
        <w:t>: Updates of conclusions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21F3E76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395ABF">
        <w:rPr>
          <w:rFonts w:ascii="Arial" w:hAnsi="Arial" w:cs="Arial"/>
          <w:b/>
        </w:rPr>
        <w:t>9</w:t>
      </w:r>
      <w:r w:rsidR="003C1E21">
        <w:rPr>
          <w:rFonts w:ascii="Arial" w:hAnsi="Arial" w:cs="Arial"/>
          <w:b/>
        </w:rPr>
        <w:t>.1</w:t>
      </w:r>
    </w:p>
    <w:p w14:paraId="3F9B01CD" w14:textId="055809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95ABF" w:rsidRPr="00395ABF">
        <w:rPr>
          <w:rFonts w:ascii="Arial" w:hAnsi="Arial" w:cs="Arial"/>
          <w:b/>
        </w:rPr>
        <w:t>FS_VMR / Rel-18</w:t>
      </w:r>
    </w:p>
    <w:p w14:paraId="38A0FA7A" w14:textId="7F0BD238"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 proposes update</w:t>
      </w:r>
      <w:r w:rsidR="00395ABF">
        <w:rPr>
          <w:rFonts w:ascii="Arial" w:hAnsi="Arial" w:cs="Arial"/>
          <w:i/>
        </w:rPr>
        <w:t>s</w:t>
      </w:r>
      <w:r w:rsidR="007841D2" w:rsidRPr="007841D2">
        <w:rPr>
          <w:rFonts w:ascii="Arial" w:hAnsi="Arial" w:cs="Arial"/>
          <w:i/>
        </w:rPr>
        <w:t xml:space="preserve"> for </w:t>
      </w:r>
      <w:r w:rsidR="00395ABF">
        <w:rPr>
          <w:rFonts w:ascii="Arial" w:hAnsi="Arial" w:cs="Arial"/>
          <w:i/>
        </w:rPr>
        <w:t>conclusion of KI</w:t>
      </w:r>
      <w:r w:rsidR="007841D2" w:rsidRPr="007841D2">
        <w:rPr>
          <w:rFonts w:ascii="Arial" w:hAnsi="Arial" w:cs="Arial"/>
          <w:i/>
        </w:rPr>
        <w:t>#</w:t>
      </w:r>
      <w:r w:rsidR="00395ABF">
        <w:rPr>
          <w:rFonts w:ascii="Arial" w:hAnsi="Arial" w:cs="Arial"/>
          <w:i/>
        </w:rPr>
        <w:t>7</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70DF4A56" w:rsidR="007841D2" w:rsidRDefault="007841D2" w:rsidP="007841D2">
      <w:r>
        <w:t xml:space="preserve">In </w:t>
      </w:r>
      <w:r w:rsidR="00D3199B">
        <w:t>last meeting</w:t>
      </w:r>
      <w:r w:rsidR="009B353F">
        <w:t>,</w:t>
      </w:r>
      <w:r w:rsidR="00D3199B">
        <w:t xml:space="preserve"> it concluded the extra information (</w:t>
      </w:r>
      <w:proofErr w:type="gramStart"/>
      <w:r w:rsidR="00D3199B">
        <w:t>e.g.</w:t>
      </w:r>
      <w:proofErr w:type="gramEnd"/>
      <w:r w:rsidR="00D3199B">
        <w:t xml:space="preserve"> time duration and location information) may be deployed together with the CAG Identifier for MBSR that UE can access. However, how the extra information will be used for RRC-inactive and for </w:t>
      </w:r>
      <w:r w:rsidR="00D3199B" w:rsidRPr="00D3199B">
        <w:t>Network Triggered Service Request</w:t>
      </w:r>
      <w:r w:rsidR="00D3199B">
        <w:t xml:space="preserve"> procedure is not specified yet.</w:t>
      </w:r>
    </w:p>
    <w:p w14:paraId="16A31661" w14:textId="77777777" w:rsidR="00CA6115" w:rsidRPr="00927C1B" w:rsidRDefault="00CA6115" w:rsidP="00CA6115">
      <w:pPr>
        <w:pStyle w:val="Heading1"/>
      </w:pPr>
      <w:r>
        <w:t>2</w:t>
      </w:r>
      <w:r w:rsidRPr="00927C1B">
        <w:t xml:space="preserve">. </w:t>
      </w:r>
      <w:r>
        <w:t>Text Proposal</w:t>
      </w:r>
    </w:p>
    <w:p w14:paraId="099E38FF" w14:textId="2418A452"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TR</w:t>
      </w:r>
      <w:r w:rsidR="00B7146B" w:rsidRPr="00DA677B">
        <w:t> </w:t>
      </w:r>
      <w:r w:rsidR="00890F81">
        <w:rPr>
          <w:lang w:eastAsia="zh-CN"/>
        </w:rPr>
        <w:t>23.700-</w:t>
      </w:r>
      <w:r w:rsidR="00D3199B">
        <w:rPr>
          <w:lang w:eastAsia="zh-CN"/>
        </w:rPr>
        <w:t>05</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1D5D75" w14:textId="77777777" w:rsidR="00395ABF" w:rsidRPr="00977052" w:rsidRDefault="00395ABF" w:rsidP="00395ABF">
      <w:pPr>
        <w:pStyle w:val="Heading2"/>
        <w:rPr>
          <w:lang w:eastAsia="zh-CN"/>
        </w:rPr>
      </w:pPr>
      <w:bookmarkStart w:id="2" w:name="_Toc116943925"/>
      <w:bookmarkEnd w:id="1"/>
      <w:r>
        <w:rPr>
          <w:lang w:eastAsia="zh-CN"/>
        </w:rPr>
        <w:t>8</w:t>
      </w:r>
      <w:r w:rsidRPr="00977052">
        <w:rPr>
          <w:lang w:eastAsia="zh-CN"/>
        </w:rPr>
        <w:t>.</w:t>
      </w:r>
      <w:r>
        <w:rPr>
          <w:lang w:eastAsia="zh-CN"/>
        </w:rPr>
        <w:t>7</w:t>
      </w:r>
      <w:r w:rsidRPr="00977052">
        <w:rPr>
          <w:lang w:eastAsia="zh-CN"/>
        </w:rPr>
        <w:tab/>
      </w:r>
      <w:r>
        <w:rPr>
          <w:lang w:eastAsia="zh-CN"/>
        </w:rPr>
        <w:t>Conclusions for KI</w:t>
      </w:r>
      <w:r w:rsidRPr="00977052">
        <w:rPr>
          <w:lang w:eastAsia="zh-CN"/>
        </w:rPr>
        <w:t>#</w:t>
      </w:r>
      <w:r>
        <w:rPr>
          <w:lang w:eastAsia="zh-CN"/>
        </w:rPr>
        <w:t>7</w:t>
      </w:r>
      <w:bookmarkEnd w:id="2"/>
    </w:p>
    <w:p w14:paraId="2E97146B" w14:textId="77777777" w:rsidR="00395ABF" w:rsidRDefault="00395ABF" w:rsidP="00395ABF">
      <w:r>
        <w:t xml:space="preserve">The following </w:t>
      </w:r>
      <w:r w:rsidRPr="00BE6C84">
        <w:t>conclusions are agreed</w:t>
      </w:r>
      <w:r>
        <w:t xml:space="preserve"> based on the principles from solution#20:</w:t>
      </w:r>
    </w:p>
    <w:p w14:paraId="74F70836" w14:textId="77777777" w:rsidR="00395ABF" w:rsidRDefault="00395ABF" w:rsidP="00395ABF">
      <w:pPr>
        <w:pStyle w:val="B1"/>
      </w:pPr>
      <w:r>
        <w:t xml:space="preserve">- </w:t>
      </w:r>
      <w:r>
        <w:tab/>
        <w:t>CAG Identifier is used to control the access of UE via MBSR (</w:t>
      </w:r>
      <w:proofErr w:type="gramStart"/>
      <w:r>
        <w:t>i.e.</w:t>
      </w:r>
      <w:proofErr w:type="gramEnd"/>
      <w:r>
        <w:t xml:space="preserve"> mobile IAB-node) and</w:t>
      </w:r>
      <w:r w:rsidRPr="00BE5C8F">
        <w:rPr>
          <w:lang w:val="en-US"/>
        </w:rPr>
        <w:t xml:space="preserve"> </w:t>
      </w:r>
      <w:r>
        <w:rPr>
          <w:lang w:val="en-US"/>
        </w:rPr>
        <w:t xml:space="preserve">existing CAG mechanism defined in </w:t>
      </w:r>
      <w:r w:rsidRPr="00917357">
        <w:rPr>
          <w:lang w:val="en-US"/>
        </w:rPr>
        <w:t>clause 5.30.3 of TS 23.501 [2]</w:t>
      </w:r>
      <w:r>
        <w:rPr>
          <w:lang w:val="en-US"/>
        </w:rPr>
        <w:t xml:space="preserve"> can be used for managing UE’s access to MBSR</w:t>
      </w:r>
      <w:r>
        <w:t>.</w:t>
      </w:r>
    </w:p>
    <w:p w14:paraId="4402FA6D" w14:textId="77777777" w:rsidR="00395ABF" w:rsidRPr="00B923F1" w:rsidRDefault="00395ABF" w:rsidP="00395ABF">
      <w:pPr>
        <w:pStyle w:val="B2"/>
        <w:rPr>
          <w:rFonts w:eastAsia="SimSun"/>
          <w:lang w:val="en-US" w:eastAsia="zh-CN"/>
        </w:rPr>
      </w:pPr>
      <w:r>
        <w:rPr>
          <w:rFonts w:eastAsia="SimSun"/>
          <w:lang w:val="en-US" w:eastAsia="zh-CN"/>
        </w:rPr>
        <w:t>-</w:t>
      </w:r>
      <w:r>
        <w:rPr>
          <w:rFonts w:eastAsia="SimSun"/>
          <w:lang w:val="en-US" w:eastAsia="zh-CN"/>
        </w:rPr>
        <w:tab/>
      </w:r>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PLMN, the MBSR is configured</w:t>
      </w:r>
      <w:r>
        <w:rPr>
          <w:rFonts w:eastAsia="SimSun"/>
          <w:lang w:val="en-US" w:eastAsia="zh-CN"/>
        </w:rPr>
        <w:t>,</w:t>
      </w:r>
      <w:r w:rsidRPr="00AD4237">
        <w:rPr>
          <w:rFonts w:eastAsia="SimSun"/>
          <w:lang w:val="en-US" w:eastAsia="zh-CN"/>
        </w:rPr>
        <w:t xml:space="preserve"> </w:t>
      </w:r>
      <w:r>
        <w:rPr>
          <w:rFonts w:eastAsia="SimSun"/>
          <w:lang w:val="en-US" w:eastAsia="zh-CN"/>
        </w:rPr>
        <w:t xml:space="preserve">either during the communication with the serving PLMN OAM or pre-configured, </w:t>
      </w:r>
      <w:r w:rsidRPr="00AD4237">
        <w:rPr>
          <w:rFonts w:eastAsia="SimSun"/>
          <w:lang w:val="en-US" w:eastAsia="zh-CN"/>
        </w:rPr>
        <w:t xml:space="preserve">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p>
    <w:p w14:paraId="414DF659" w14:textId="77777777" w:rsidR="00395ABF" w:rsidRPr="00B923F1" w:rsidRDefault="00395ABF" w:rsidP="00395ABF">
      <w:pPr>
        <w:pStyle w:val="B2"/>
        <w:rPr>
          <w:rFonts w:eastAsia="SimSun"/>
          <w:lang w:val="en-US" w:eastAsia="zh-CN"/>
        </w:rPr>
      </w:pPr>
      <w:r>
        <w:rPr>
          <w:lang w:eastAsia="zh-CN"/>
        </w:rPr>
        <w:t>-</w:t>
      </w:r>
      <w:r>
        <w:rPr>
          <w:lang w:eastAsia="zh-CN"/>
        </w:rPr>
        <w:tab/>
        <w:t xml:space="preserve">RAN and CN supports the UE access control based on the CAG identifier associated with the cell and the allowed CAG identifiers for the UE </w:t>
      </w:r>
      <w:r>
        <w:t>that supports CAG functionality</w:t>
      </w:r>
      <w:r>
        <w:rPr>
          <w:lang w:eastAsia="zh-CN"/>
        </w:rPr>
        <w:t>.</w:t>
      </w:r>
    </w:p>
    <w:p w14:paraId="66F08A7F" w14:textId="77777777" w:rsidR="00395ABF" w:rsidRPr="00E64C58" w:rsidRDefault="00395ABF" w:rsidP="00395ABF">
      <w:pPr>
        <w:pStyle w:val="B2"/>
        <w:rPr>
          <w:rFonts w:eastAsia="SimSun"/>
          <w:lang w:val="en-US" w:eastAsia="zh-CN"/>
        </w:rPr>
      </w:pPr>
      <w:r>
        <w:rPr>
          <w:lang w:eastAsia="zh-CN"/>
        </w:rPr>
        <w:t>-</w:t>
      </w:r>
      <w:r>
        <w:rPr>
          <w:lang w:eastAsia="zh-CN"/>
        </w:rPr>
        <w:tab/>
        <w:t>For the UE that does not support CAG functionality, RAN and CN are allowed to use not only CAG mechanism but also the other existing mechanism e.g. forbidden Tracking Area.</w:t>
      </w:r>
    </w:p>
    <w:p w14:paraId="34FE25FF" w14:textId="77777777" w:rsidR="00395ABF" w:rsidRPr="00D944CF" w:rsidRDefault="00395ABF" w:rsidP="00395ABF">
      <w:pPr>
        <w:pStyle w:val="NO"/>
      </w:pPr>
      <w:r w:rsidRPr="00D944CF">
        <w:t>NOTE 1:</w:t>
      </w:r>
      <w:r w:rsidRPr="00D944CF">
        <w:tab/>
        <w:t>If CAG ID associated with MBSR and CAG ID associated with private network, both are broadcasted how to apply access control will be determined during normative phase.</w:t>
      </w:r>
    </w:p>
    <w:p w14:paraId="150464C8" w14:textId="58B29E45" w:rsidR="00395ABF" w:rsidRDefault="00395ABF" w:rsidP="00395ABF">
      <w:pPr>
        <w:pStyle w:val="B1"/>
        <w:rPr>
          <w:ins w:id="3" w:author="Intel" w:date="2022-11-03T19:25:00Z"/>
        </w:rPr>
      </w:pPr>
      <w:r>
        <w:t xml:space="preserve">- </w:t>
      </w:r>
      <w:r>
        <w:tab/>
        <w:t>Extra information (</w:t>
      </w:r>
      <w:proofErr w:type="gramStart"/>
      <w:r>
        <w:t>e.g.</w:t>
      </w:r>
      <w:proofErr w:type="gramEnd"/>
      <w:r>
        <w:t xml:space="preserve"> time duration and location information) may be deployed together with the CAG Identifier for MBSR that UE can access. </w:t>
      </w:r>
      <w:r>
        <w:rPr>
          <w:lang w:val="en-US"/>
        </w:rPr>
        <w:t xml:space="preserve">The enhanced Allowed CAG list will be provided to UE and AMF for enforcement to make sure UE not accessing the MBSR cell outside of the time duration or geographic area, </w:t>
      </w:r>
      <w:proofErr w:type="gramStart"/>
      <w:r>
        <w:rPr>
          <w:lang w:val="en-US"/>
        </w:rPr>
        <w:t>e.g.</w:t>
      </w:r>
      <w:proofErr w:type="gramEnd"/>
      <w:r>
        <w:rPr>
          <w:lang w:val="en-US"/>
        </w:rPr>
        <w:t xml:space="preserve"> </w:t>
      </w:r>
      <w:r>
        <w:t>if the time when a certain CAG is allowed for a UE is up or UE is out of the geographic area, the CAG for the UE is revoked from the network as per TS 23.501 [2]. I</w:t>
      </w:r>
      <w:r w:rsidRPr="00B923F1">
        <w:t xml:space="preserve">n normative phase it will be also considered whether a more energy efficient approach based on time and </w:t>
      </w:r>
      <w:proofErr w:type="gramStart"/>
      <w:r w:rsidRPr="00B923F1">
        <w:t>location based</w:t>
      </w:r>
      <w:proofErr w:type="gramEnd"/>
      <w:r w:rsidRPr="00B923F1">
        <w:t xml:space="preserve"> info</w:t>
      </w:r>
      <w:r>
        <w:t>rmation</w:t>
      </w:r>
      <w:r w:rsidRPr="00B923F1">
        <w:t xml:space="preserve"> can be pursued</w:t>
      </w:r>
      <w:r>
        <w:t>.</w:t>
      </w:r>
    </w:p>
    <w:p w14:paraId="45EF71F1" w14:textId="35EC9965" w:rsidR="008D5BD3" w:rsidRPr="00BC2907" w:rsidRDefault="008D5BD3" w:rsidP="008D5BD3">
      <w:pPr>
        <w:pStyle w:val="B1"/>
        <w:ind w:firstLine="0"/>
        <w:rPr>
          <w:ins w:id="4" w:author="Intel r1" w:date="2022-11-15T03:56:00Z"/>
        </w:rPr>
      </w:pPr>
      <w:ins w:id="5" w:author="Intel r1" w:date="2022-11-15T03:56:00Z">
        <w:r w:rsidRPr="00BC2907">
          <w:t xml:space="preserve">-  Extra information may also be provided with allowed CAG ID list by AMF to the UE </w:t>
        </w:r>
      </w:ins>
      <w:ins w:id="6" w:author="Intel r2" w:date="2022-11-15T10:01:00Z">
        <w:r w:rsidR="00710902" w:rsidRPr="00BC2907">
          <w:t xml:space="preserve">for IDLE mode cell access control, </w:t>
        </w:r>
        <w:proofErr w:type="gramStart"/>
        <w:r w:rsidR="00710902" w:rsidRPr="00BC2907">
          <w:t>e.g.</w:t>
        </w:r>
        <w:proofErr w:type="gramEnd"/>
        <w:r w:rsidR="00710902" w:rsidRPr="00BC2907">
          <w:t xml:space="preserve"> cell (re)selection</w:t>
        </w:r>
      </w:ins>
      <w:ins w:id="7" w:author="Intel r1" w:date="2022-11-15T04:01:00Z">
        <w:r w:rsidRPr="00BC2907">
          <w:t>.</w:t>
        </w:r>
      </w:ins>
    </w:p>
    <w:p w14:paraId="4EEF104A" w14:textId="45338E2D" w:rsidR="008D5BD3" w:rsidRPr="00BC2907" w:rsidRDefault="008D5BD3" w:rsidP="005B3FBF">
      <w:pPr>
        <w:pStyle w:val="B1"/>
        <w:ind w:firstLine="0"/>
        <w:rPr>
          <w:ins w:id="8" w:author="Intel r1" w:date="2022-11-15T03:51:00Z"/>
        </w:rPr>
      </w:pPr>
      <w:ins w:id="9" w:author="Intel r1" w:date="2022-11-15T03:50:00Z">
        <w:r w:rsidRPr="00BC2907">
          <w:lastRenderedPageBreak/>
          <w:t xml:space="preserve">-  </w:t>
        </w:r>
      </w:ins>
      <w:ins w:id="10" w:author="Intel r2" w:date="2022-11-15T10:05:00Z">
        <w:r w:rsidR="00710902" w:rsidRPr="00BC2907">
          <w:t xml:space="preserve">The AMF may verify whether UE access </w:t>
        </w:r>
      </w:ins>
      <w:ins w:id="11" w:author="Intel r2" w:date="2022-11-15T10:06:00Z">
        <w:r w:rsidR="00710902" w:rsidRPr="00BC2907">
          <w:t>via M</w:t>
        </w:r>
      </w:ins>
      <w:ins w:id="12" w:author="Intel r2" w:date="2022-11-15T10:07:00Z">
        <w:r w:rsidR="00710902" w:rsidRPr="00BC2907">
          <w:t xml:space="preserve">BSR </w:t>
        </w:r>
      </w:ins>
      <w:ins w:id="13" w:author="Intel r2" w:date="2022-11-15T10:05:00Z">
        <w:r w:rsidR="00710902" w:rsidRPr="00BC2907">
          <w:t>is allowed by CAG</w:t>
        </w:r>
      </w:ins>
      <w:ins w:id="14" w:author="Intel r2" w:date="2022-11-15T10:07:00Z">
        <w:r w:rsidR="00710902" w:rsidRPr="00BC2907">
          <w:t xml:space="preserve"> Identifier and corresponding Extra information.</w:t>
        </w:r>
      </w:ins>
    </w:p>
    <w:p w14:paraId="6A04D99F" w14:textId="0D1B9F5C" w:rsidR="008D5BD3" w:rsidRPr="00BC2907" w:rsidDel="008D5BD3" w:rsidRDefault="008D5BD3" w:rsidP="005B3FBF">
      <w:pPr>
        <w:pStyle w:val="B1"/>
        <w:ind w:firstLine="0"/>
        <w:rPr>
          <w:ins w:id="15" w:author="Intel" w:date="2022-11-03T19:26:00Z"/>
          <w:del w:id="16" w:author="Intel r1" w:date="2022-11-15T04:02:00Z"/>
        </w:rPr>
      </w:pPr>
    </w:p>
    <w:p w14:paraId="433BC499" w14:textId="076C9455" w:rsidR="00BC2907" w:rsidRDefault="00BC2907" w:rsidP="00BC2907">
      <w:pPr>
        <w:pStyle w:val="NO"/>
        <w:rPr>
          <w:ins w:id="17" w:author="Intel" w:date="2022-11-16T14:38:00Z"/>
        </w:rPr>
      </w:pPr>
      <w:ins w:id="18" w:author="Intel" w:date="2022-11-16T14:38:00Z">
        <w:r w:rsidRPr="00BC2907">
          <w:t>NOTE 2:</w:t>
        </w:r>
        <w:r w:rsidRPr="00BC2907">
          <w:tab/>
          <w:t xml:space="preserve">Whether this Extra information needs to be provided to NG-RAN, </w:t>
        </w:r>
        <w:proofErr w:type="gramStart"/>
        <w:r w:rsidRPr="00BC2907">
          <w:t>e.g.</w:t>
        </w:r>
        <w:proofErr w:type="gramEnd"/>
        <w:r w:rsidRPr="00BC2907">
          <w:t xml:space="preserve"> to allow access control for transition from RRC Inactive to RRC Connected state and/or to determine the cells where paging will be performed (as described in subclause 4.2.3.3 of TS 23.502) will </w:t>
        </w:r>
        <w:bookmarkStart w:id="19" w:name="_Hlk119453242"/>
        <w:r w:rsidRPr="00BC2907">
          <w:rPr>
            <w:lang w:val="en-US"/>
          </w:rPr>
          <w:t>be coordinated with RAN WGs</w:t>
        </w:r>
        <w:bookmarkEnd w:id="19"/>
        <w:r w:rsidRPr="00BC2907">
          <w:rPr>
            <w:lang w:val="en-US"/>
          </w:rPr>
          <w:t xml:space="preserve"> in normative phase</w:t>
        </w:r>
        <w:r w:rsidRPr="00BC2907">
          <w:t>.</w:t>
        </w:r>
      </w:ins>
    </w:p>
    <w:p w14:paraId="649B0886" w14:textId="1B5CD755" w:rsidR="00395ABF" w:rsidRPr="00A21824" w:rsidDel="00BC2907" w:rsidRDefault="00395ABF" w:rsidP="00BC2907">
      <w:pPr>
        <w:pStyle w:val="EditorsNote"/>
        <w:rPr>
          <w:del w:id="20" w:author="Intel" w:date="2022-11-16T14:37:00Z"/>
        </w:rPr>
      </w:pPr>
      <w:del w:id="21" w:author="Intel" w:date="2022-11-16T14:37:00Z">
        <w:r w:rsidRPr="00D944CF" w:rsidDel="00BC2907">
          <w:delText xml:space="preserve">Editor’s note: The geographic area control needs to be </w:delText>
        </w:r>
        <w:r w:rsidRPr="007C5286" w:rsidDel="00BC2907">
          <w:delText>further synched with MBSR broadcasted TA</w:delText>
        </w:r>
        <w:r w:rsidRPr="00B52C1D" w:rsidDel="00BC2907">
          <w:delText xml:space="preserve"> in other KIs</w:delText>
        </w:r>
        <w:r w:rsidRPr="00755F52" w:rsidDel="00BC2907">
          <w:delText>.</w:delText>
        </w:r>
      </w:del>
    </w:p>
    <w:p w14:paraId="2AA2DB8A" w14:textId="004DD84C" w:rsidR="00395ABF" w:rsidRDefault="00395ABF" w:rsidP="00395ABF">
      <w:pPr>
        <w:pStyle w:val="NO"/>
      </w:pPr>
      <w:r w:rsidRPr="00574CA9">
        <w:t>NOTE </w:t>
      </w:r>
      <w:ins w:id="22" w:author="Intel" w:date="2022-11-16T14:38:00Z">
        <w:r w:rsidR="00BC2907">
          <w:t>3</w:t>
        </w:r>
      </w:ins>
      <w:del w:id="23" w:author="Intel" w:date="2022-11-16T14:38:00Z">
        <w:r w:rsidRPr="00574CA9" w:rsidDel="00BC2907">
          <w:delText>2</w:delText>
        </w:r>
      </w:del>
      <w:r w:rsidRPr="00574CA9">
        <w:t>:</w:t>
      </w:r>
      <w:r w:rsidRPr="00574CA9">
        <w:tab/>
        <w:t>Control of the MBSR access to the serving network is based on normal mobility restriction management based on subscription data form MBSR (</w:t>
      </w:r>
      <w:proofErr w:type="gramStart"/>
      <w:r w:rsidRPr="00574CA9">
        <w:t>i.e.</w:t>
      </w:r>
      <w:proofErr w:type="gramEnd"/>
      <w:r w:rsidRPr="00574CA9">
        <w:t xml:space="preserve"> IAB-UE).</w:t>
      </w: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4E84F" w14:textId="77777777" w:rsidR="002C433F" w:rsidRDefault="002C433F">
      <w:r>
        <w:separator/>
      </w:r>
    </w:p>
    <w:p w14:paraId="7BD1202C" w14:textId="77777777" w:rsidR="002C433F" w:rsidRDefault="002C433F"/>
  </w:endnote>
  <w:endnote w:type="continuationSeparator" w:id="0">
    <w:p w14:paraId="54DC6376" w14:textId="77777777" w:rsidR="002C433F" w:rsidRDefault="002C433F">
      <w:r>
        <w:continuationSeparator/>
      </w:r>
    </w:p>
    <w:p w14:paraId="25E0816E" w14:textId="77777777" w:rsidR="002C433F" w:rsidRDefault="002C4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A48D" w14:textId="77777777" w:rsidR="002C433F" w:rsidRDefault="002C433F">
      <w:r>
        <w:separator/>
      </w:r>
    </w:p>
    <w:p w14:paraId="17EFA88A" w14:textId="77777777" w:rsidR="002C433F" w:rsidRDefault="002C433F"/>
  </w:footnote>
  <w:footnote w:type="continuationSeparator" w:id="0">
    <w:p w14:paraId="00023323" w14:textId="77777777" w:rsidR="002C433F" w:rsidRDefault="002C433F">
      <w:r>
        <w:continuationSeparator/>
      </w:r>
    </w:p>
    <w:p w14:paraId="6F7075BE" w14:textId="77777777" w:rsidR="002C433F" w:rsidRDefault="002C43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r1">
    <w15:presenceInfo w15:providerId="None" w15:userId="Intel r1"/>
  </w15:person>
  <w15:person w15:author="Intel r2">
    <w15:presenceInfo w15:providerId="None" w15:userId="Inte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33F"/>
    <w:rsid w:val="002C5019"/>
    <w:rsid w:val="002C58C6"/>
    <w:rsid w:val="002C61F2"/>
    <w:rsid w:val="002C6CD3"/>
    <w:rsid w:val="002C6F50"/>
    <w:rsid w:val="002C7BE7"/>
    <w:rsid w:val="002D0CC3"/>
    <w:rsid w:val="002D1E5B"/>
    <w:rsid w:val="002D262A"/>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A2C"/>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5ABF"/>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1E21"/>
    <w:rsid w:val="003C599D"/>
    <w:rsid w:val="003C7614"/>
    <w:rsid w:val="003C782C"/>
    <w:rsid w:val="003D0325"/>
    <w:rsid w:val="003D0FC1"/>
    <w:rsid w:val="003D3280"/>
    <w:rsid w:val="003D334E"/>
    <w:rsid w:val="003D45D5"/>
    <w:rsid w:val="003D4869"/>
    <w:rsid w:val="003D50B1"/>
    <w:rsid w:val="003D515B"/>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3FBF"/>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2F1"/>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02"/>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17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FFB"/>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9AD"/>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5BD3"/>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3C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5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41"/>
    <w:rsid w:val="00BB5B6F"/>
    <w:rsid w:val="00BB69FE"/>
    <w:rsid w:val="00BC19AC"/>
    <w:rsid w:val="00BC1CE4"/>
    <w:rsid w:val="00BC23D0"/>
    <w:rsid w:val="00BC2519"/>
    <w:rsid w:val="00BC255C"/>
    <w:rsid w:val="00BC2907"/>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54D9"/>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05D"/>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99B"/>
    <w:rsid w:val="00D31DC4"/>
    <w:rsid w:val="00D328F9"/>
    <w:rsid w:val="00D32C9F"/>
    <w:rsid w:val="00D32CAC"/>
    <w:rsid w:val="00D3371A"/>
    <w:rsid w:val="00D36CCD"/>
    <w:rsid w:val="00D40041"/>
    <w:rsid w:val="00D40158"/>
    <w:rsid w:val="00D4330C"/>
    <w:rsid w:val="00D448A4"/>
    <w:rsid w:val="00D4519B"/>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65EA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3BC"/>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19C"/>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12B6"/>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0BEE"/>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527</Words>
  <Characters>3008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r1</dc:creator>
  <cp:keywords/>
  <cp:lastModifiedBy>Intel</cp:lastModifiedBy>
  <cp:revision>3</cp:revision>
  <cp:lastPrinted>2018-08-13T16:59:00Z</cp:lastPrinted>
  <dcterms:created xsi:type="dcterms:W3CDTF">2022-11-16T22:36:00Z</dcterms:created>
  <dcterms:modified xsi:type="dcterms:W3CDTF">2022-11-16T22:41:00Z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